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585B" w14:textId="77777777" w:rsidR="00DC4911" w:rsidRPr="00A11EB8" w:rsidRDefault="00DC4911" w:rsidP="00DC4911">
      <w:pPr>
        <w:rPr>
          <w:rFonts w:ascii="Cambria" w:hAnsi="Cambria"/>
        </w:rPr>
      </w:pPr>
      <w:r w:rsidRPr="00A11EB8">
        <w:rPr>
          <w:rFonts w:ascii="Cambria" w:hAnsi="Cambria"/>
        </w:rPr>
        <w:t>Name: ______</w:t>
      </w:r>
      <w:r>
        <w:rPr>
          <w:rFonts w:ascii="Cambria" w:hAnsi="Cambria"/>
        </w:rPr>
        <w:t>____________________________________________________________________________________ Period: _________________</w:t>
      </w:r>
      <w:r w:rsidRPr="00A11EB8">
        <w:rPr>
          <w:rFonts w:ascii="Cambria" w:hAnsi="Cambria"/>
        </w:rPr>
        <w:t>_____</w:t>
      </w:r>
    </w:p>
    <w:p w14:paraId="02AF6E9C" w14:textId="77777777" w:rsidR="00DC4911" w:rsidRPr="00DC4911" w:rsidRDefault="00DC4911" w:rsidP="00DC491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Genetics 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638"/>
        <w:gridCol w:w="5310"/>
        <w:gridCol w:w="1260"/>
        <w:gridCol w:w="1464"/>
        <w:gridCol w:w="1580"/>
      </w:tblGrid>
      <w:tr w:rsidR="00DC4911" w:rsidRPr="00DC4911" w14:paraId="6A7A4492" w14:textId="77777777" w:rsidTr="00DC4911">
        <w:tc>
          <w:tcPr>
            <w:tcW w:w="1638" w:type="dxa"/>
          </w:tcPr>
          <w:p w14:paraId="1F32F818" w14:textId="77777777" w:rsidR="00DC4911" w:rsidRPr="00DC4911" w:rsidRDefault="00DC4911" w:rsidP="00F74642">
            <w:pPr>
              <w:rPr>
                <w:rFonts w:ascii="Cambria" w:hAnsi="Cambria"/>
                <w:b/>
              </w:rPr>
            </w:pPr>
            <w:r w:rsidRPr="00DC4911">
              <w:rPr>
                <w:rFonts w:ascii="Cambria" w:hAnsi="Cambria"/>
                <w:b/>
              </w:rPr>
              <w:t>Benchmark</w:t>
            </w:r>
          </w:p>
          <w:p w14:paraId="016464A7" w14:textId="77777777" w:rsidR="00DC4911" w:rsidRPr="00DC4911" w:rsidRDefault="00DC4911" w:rsidP="00F74642">
            <w:pPr>
              <w:rPr>
                <w:rFonts w:ascii="Cambria" w:hAnsi="Cambria"/>
                <w:b/>
              </w:rPr>
            </w:pPr>
          </w:p>
        </w:tc>
        <w:tc>
          <w:tcPr>
            <w:tcW w:w="5310" w:type="dxa"/>
          </w:tcPr>
          <w:p w14:paraId="0375FA11" w14:textId="77777777" w:rsidR="00DC4911" w:rsidRPr="00DC4911" w:rsidRDefault="00DC4911" w:rsidP="00F74642">
            <w:pPr>
              <w:rPr>
                <w:rFonts w:ascii="Cambria" w:hAnsi="Cambria"/>
                <w:b/>
              </w:rPr>
            </w:pPr>
            <w:r w:rsidRPr="00DC4911">
              <w:rPr>
                <w:rFonts w:ascii="Cambria" w:hAnsi="Cambria"/>
                <w:b/>
              </w:rPr>
              <w:t>I Can Statement…</w:t>
            </w:r>
          </w:p>
        </w:tc>
        <w:tc>
          <w:tcPr>
            <w:tcW w:w="1260" w:type="dxa"/>
          </w:tcPr>
          <w:p w14:paraId="600715C6" w14:textId="77777777" w:rsidR="00DC4911" w:rsidRPr="00DC4911" w:rsidRDefault="00DC4911" w:rsidP="00DC4911">
            <w:pPr>
              <w:jc w:val="center"/>
              <w:rPr>
                <w:rFonts w:ascii="Cambria" w:hAnsi="Cambria"/>
                <w:b/>
              </w:rPr>
            </w:pPr>
            <w:r w:rsidRPr="00DC4911">
              <w:rPr>
                <w:rFonts w:ascii="Cambria" w:hAnsi="Cambria"/>
                <w:b/>
              </w:rPr>
              <w:t>I Get It</w:t>
            </w:r>
          </w:p>
        </w:tc>
        <w:tc>
          <w:tcPr>
            <w:tcW w:w="1464" w:type="dxa"/>
          </w:tcPr>
          <w:p w14:paraId="0ADB29BA" w14:textId="77777777" w:rsidR="00DC4911" w:rsidRPr="00DC4911" w:rsidRDefault="00DC4911" w:rsidP="00DC4911">
            <w:pPr>
              <w:jc w:val="center"/>
              <w:rPr>
                <w:rFonts w:ascii="Cambria" w:hAnsi="Cambria"/>
                <w:b/>
              </w:rPr>
            </w:pPr>
            <w:r w:rsidRPr="00DC4911">
              <w:rPr>
                <w:rFonts w:ascii="Cambria" w:hAnsi="Cambria"/>
                <w:b/>
              </w:rPr>
              <w:t>I’m Starting to Understand</w:t>
            </w:r>
          </w:p>
        </w:tc>
        <w:tc>
          <w:tcPr>
            <w:tcW w:w="1580" w:type="dxa"/>
          </w:tcPr>
          <w:p w14:paraId="14DC822A" w14:textId="77777777" w:rsidR="00DC4911" w:rsidRPr="00DC4911" w:rsidRDefault="00DC4911" w:rsidP="00DC4911">
            <w:pPr>
              <w:jc w:val="center"/>
              <w:rPr>
                <w:rFonts w:ascii="Cambria" w:hAnsi="Cambria"/>
                <w:b/>
              </w:rPr>
            </w:pPr>
            <w:r w:rsidRPr="00DC4911">
              <w:rPr>
                <w:rFonts w:ascii="Cambria" w:hAnsi="Cambria"/>
                <w:b/>
              </w:rPr>
              <w:t>I Don’t Understand</w:t>
            </w:r>
          </w:p>
        </w:tc>
      </w:tr>
      <w:tr w:rsidR="00DC4911" w:rsidRPr="00DC4911" w14:paraId="2538E259" w14:textId="77777777" w:rsidTr="00DC4911">
        <w:trPr>
          <w:trHeight w:hRule="exact" w:val="720"/>
        </w:trPr>
        <w:tc>
          <w:tcPr>
            <w:tcW w:w="1638" w:type="dxa"/>
          </w:tcPr>
          <w:p w14:paraId="6FA58188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4.1a</w:t>
            </w:r>
          </w:p>
          <w:p w14:paraId="3B673F35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02F0B763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I can explain how meiosis and fertilization cause genetic variation</w:t>
            </w:r>
          </w:p>
        </w:tc>
        <w:tc>
          <w:tcPr>
            <w:tcW w:w="1260" w:type="dxa"/>
          </w:tcPr>
          <w:p w14:paraId="67B8105A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464" w:type="dxa"/>
          </w:tcPr>
          <w:p w14:paraId="1B58402A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23A25238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</w:tr>
      <w:tr w:rsidR="00DC4911" w:rsidRPr="00DC4911" w14:paraId="0DB83C19" w14:textId="77777777" w:rsidTr="00DC4911">
        <w:trPr>
          <w:trHeight w:hRule="exact" w:val="720"/>
        </w:trPr>
        <w:tc>
          <w:tcPr>
            <w:tcW w:w="1638" w:type="dxa"/>
          </w:tcPr>
          <w:p w14:paraId="1250260F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4.1b, 2.3a</w:t>
            </w:r>
          </w:p>
          <w:p w14:paraId="27D0C9FE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0FE1E620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I can compare sexual and asexual reproduction (mitosis &amp; meiosis)</w:t>
            </w:r>
          </w:p>
        </w:tc>
        <w:tc>
          <w:tcPr>
            <w:tcW w:w="1260" w:type="dxa"/>
          </w:tcPr>
          <w:p w14:paraId="68460CB9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464" w:type="dxa"/>
          </w:tcPr>
          <w:p w14:paraId="626310C3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0D86F6D7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</w:tr>
      <w:tr w:rsidR="00DC4911" w:rsidRPr="00DC4911" w14:paraId="1BFFE617" w14:textId="77777777" w:rsidTr="00DC4911">
        <w:trPr>
          <w:trHeight w:hRule="exact" w:val="720"/>
        </w:trPr>
        <w:tc>
          <w:tcPr>
            <w:tcW w:w="1638" w:type="dxa"/>
          </w:tcPr>
          <w:p w14:paraId="6FE64214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4.2a</w:t>
            </w:r>
          </w:p>
        </w:tc>
        <w:tc>
          <w:tcPr>
            <w:tcW w:w="5310" w:type="dxa"/>
          </w:tcPr>
          <w:p w14:paraId="6F81DF8A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I can explain Mendel’s laws of segregation and independent assortment</w:t>
            </w:r>
          </w:p>
        </w:tc>
        <w:tc>
          <w:tcPr>
            <w:tcW w:w="1260" w:type="dxa"/>
          </w:tcPr>
          <w:p w14:paraId="6469AF16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464" w:type="dxa"/>
          </w:tcPr>
          <w:p w14:paraId="456EC5DE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45A9BE8C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</w:tr>
      <w:tr w:rsidR="00DC4911" w:rsidRPr="00DC4911" w14:paraId="30390767" w14:textId="77777777" w:rsidTr="00DC4911">
        <w:trPr>
          <w:trHeight w:hRule="exact" w:val="720"/>
        </w:trPr>
        <w:tc>
          <w:tcPr>
            <w:tcW w:w="1638" w:type="dxa"/>
          </w:tcPr>
          <w:p w14:paraId="432AC30B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4.2b</w:t>
            </w:r>
          </w:p>
          <w:p w14:paraId="5A8949CC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5FE0F7EA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I can demonstrate possible recombination results from two pairs of traits</w:t>
            </w:r>
          </w:p>
        </w:tc>
        <w:tc>
          <w:tcPr>
            <w:tcW w:w="1260" w:type="dxa"/>
          </w:tcPr>
          <w:p w14:paraId="5493BFEC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464" w:type="dxa"/>
          </w:tcPr>
          <w:p w14:paraId="43369A80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20D1EB35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</w:tr>
      <w:tr w:rsidR="00DC4911" w:rsidRPr="00DC4911" w14:paraId="154449FB" w14:textId="77777777" w:rsidTr="00DC4911">
        <w:trPr>
          <w:trHeight w:hRule="exact" w:val="720"/>
        </w:trPr>
        <w:tc>
          <w:tcPr>
            <w:tcW w:w="1638" w:type="dxa"/>
          </w:tcPr>
          <w:p w14:paraId="16DDC845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4.2c</w:t>
            </w:r>
          </w:p>
          <w:p w14:paraId="5558CE57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4AF0C030" w14:textId="77777777" w:rsidR="00DC4911" w:rsidRPr="00DC4911" w:rsidRDefault="00DC4911" w:rsidP="00F74642">
            <w:pPr>
              <w:rPr>
                <w:rFonts w:ascii="Cambria" w:hAnsi="Cambria"/>
              </w:rPr>
            </w:pPr>
            <w:r w:rsidRPr="00DC4911">
              <w:rPr>
                <w:rFonts w:ascii="Cambria" w:hAnsi="Cambria"/>
              </w:rPr>
              <w:t>I can relate Mendel’s principles to plant and animal breeding</w:t>
            </w:r>
          </w:p>
        </w:tc>
        <w:tc>
          <w:tcPr>
            <w:tcW w:w="1260" w:type="dxa"/>
          </w:tcPr>
          <w:p w14:paraId="1109D073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464" w:type="dxa"/>
          </w:tcPr>
          <w:p w14:paraId="408E8B8B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378C1D14" w14:textId="77777777" w:rsidR="00DC4911" w:rsidRPr="00DC4911" w:rsidRDefault="00DC4911" w:rsidP="00F74642">
            <w:pPr>
              <w:rPr>
                <w:rFonts w:ascii="Cambria" w:hAnsi="Cambria"/>
              </w:rPr>
            </w:pPr>
          </w:p>
        </w:tc>
      </w:tr>
    </w:tbl>
    <w:p w14:paraId="77D6E11F" w14:textId="77777777" w:rsidR="00DC4911" w:rsidRDefault="00DC4911" w:rsidP="00DC4911">
      <w:pPr>
        <w:rPr>
          <w:rFonts w:ascii="Cambria" w:hAnsi="Cambria"/>
        </w:rPr>
      </w:pPr>
      <w:bookmarkStart w:id="0" w:name="_GoBack"/>
      <w:bookmarkEnd w:id="0"/>
    </w:p>
    <w:p w14:paraId="09875248" w14:textId="77777777" w:rsidR="00DC4911" w:rsidRPr="00DC4911" w:rsidRDefault="00DC4911" w:rsidP="00DC4911">
      <w:pPr>
        <w:rPr>
          <w:rFonts w:ascii="Cambria" w:hAnsi="Cambria"/>
        </w:rPr>
      </w:pPr>
    </w:p>
    <w:p w14:paraId="276C5CEA" w14:textId="77777777" w:rsidR="00DC4911" w:rsidRPr="00DC4911" w:rsidRDefault="00DC4911" w:rsidP="00DC4911">
      <w:pPr>
        <w:jc w:val="center"/>
        <w:rPr>
          <w:rFonts w:ascii="Cambria" w:hAnsi="Cambria"/>
          <w:b/>
          <w:sz w:val="24"/>
          <w:szCs w:val="24"/>
        </w:rPr>
      </w:pPr>
      <w:r w:rsidRPr="00DC4911">
        <w:rPr>
          <w:rFonts w:ascii="Cambria" w:hAnsi="Cambria"/>
          <w:b/>
          <w:sz w:val="24"/>
          <w:szCs w:val="24"/>
        </w:rPr>
        <w:t>Terms:</w:t>
      </w:r>
    </w:p>
    <w:p w14:paraId="03353ECD" w14:textId="77777777" w:rsidR="00DC4911" w:rsidRDefault="00DC4911" w:rsidP="00DC4911">
      <w:pPr>
        <w:rPr>
          <w:rFonts w:ascii="Cambria" w:hAnsi="Cambria"/>
        </w:rPr>
      </w:pPr>
    </w:p>
    <w:p w14:paraId="2CB6DE05" w14:textId="77777777" w:rsidR="00DC4911" w:rsidRDefault="00DC4911" w:rsidP="00DC4911">
      <w:pPr>
        <w:rPr>
          <w:rFonts w:ascii="Cambria" w:hAnsi="Cambria"/>
        </w:rPr>
        <w:sectPr w:rsidR="00DC4911" w:rsidSect="00DC4911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702B59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Asexual Reproduction:</w:t>
      </w:r>
    </w:p>
    <w:p w14:paraId="303BFBC1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Chromosome:</w:t>
      </w:r>
    </w:p>
    <w:p w14:paraId="0835EFDC" w14:textId="77777777" w:rsidR="00DC4911" w:rsidRDefault="00DC4911" w:rsidP="00DC4911">
      <w:pPr>
        <w:spacing w:line="48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Dominant</w:t>
      </w:r>
      <w:proofErr w:type="gramEnd"/>
      <w:r>
        <w:rPr>
          <w:rFonts w:ascii="Cambria" w:hAnsi="Cambria"/>
        </w:rPr>
        <w:t xml:space="preserve"> Trait:</w:t>
      </w:r>
    </w:p>
    <w:p w14:paraId="183F8F1C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Fertilization:</w:t>
      </w:r>
    </w:p>
    <w:p w14:paraId="5961E3E3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Genes:</w:t>
      </w:r>
    </w:p>
    <w:p w14:paraId="1B705695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Genotype:</w:t>
      </w:r>
    </w:p>
    <w:p w14:paraId="3FB640CF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Independent Assortment:</w:t>
      </w:r>
    </w:p>
    <w:p w14:paraId="4DE12542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Inheritance:</w:t>
      </w:r>
    </w:p>
    <w:p w14:paraId="515F2992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Mitosis:</w:t>
      </w:r>
    </w:p>
    <w:p w14:paraId="4ACAA2A6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Meiosis:</w:t>
      </w:r>
    </w:p>
    <w:p w14:paraId="5ACEA7A0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Phenotype:</w:t>
      </w:r>
    </w:p>
    <w:p w14:paraId="45017F7D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Recessive Trait:</w:t>
      </w:r>
    </w:p>
    <w:p w14:paraId="6584BA7F" w14:textId="77777777" w:rsid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Segregation:</w:t>
      </w:r>
    </w:p>
    <w:p w14:paraId="2FF37D0B" w14:textId="77777777" w:rsidR="00DC4911" w:rsidRPr="00DC4911" w:rsidRDefault="00DC4911" w:rsidP="00DC491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Sexual Re</w:t>
      </w:r>
      <w:r w:rsidRPr="00DC4911">
        <w:rPr>
          <w:rFonts w:ascii="Cambria" w:hAnsi="Cambria"/>
        </w:rPr>
        <w:t>production</w:t>
      </w:r>
      <w:r>
        <w:rPr>
          <w:rFonts w:ascii="Cambria" w:hAnsi="Cambria"/>
        </w:rPr>
        <w:t>:</w:t>
      </w:r>
    </w:p>
    <w:p w14:paraId="2B10DFD8" w14:textId="77777777" w:rsidR="00DC4911" w:rsidRDefault="00DC4911">
      <w:pPr>
        <w:rPr>
          <w:rFonts w:ascii="Cambria" w:hAnsi="Cambria"/>
        </w:rPr>
        <w:sectPr w:rsidR="00DC4911" w:rsidSect="00DC49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683AEF" w14:textId="77777777" w:rsidR="00EE5DC7" w:rsidRPr="00DC4911" w:rsidRDefault="00EE5DC7">
      <w:pPr>
        <w:rPr>
          <w:rFonts w:ascii="Cambria" w:hAnsi="Cambria"/>
        </w:rPr>
      </w:pPr>
    </w:p>
    <w:sectPr w:rsidR="00EE5DC7" w:rsidRPr="00DC4911" w:rsidSect="00DC49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929B" w14:textId="77777777" w:rsidR="00DC4911" w:rsidRDefault="00DC4911" w:rsidP="00DC4911">
      <w:pPr>
        <w:spacing w:after="0" w:line="240" w:lineRule="auto"/>
      </w:pPr>
      <w:r>
        <w:separator/>
      </w:r>
    </w:p>
  </w:endnote>
  <w:endnote w:type="continuationSeparator" w:id="0">
    <w:p w14:paraId="38FC0B46" w14:textId="77777777" w:rsidR="00DC4911" w:rsidRDefault="00DC4911" w:rsidP="00D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9B804" w14:textId="77777777" w:rsidR="00DC4911" w:rsidRDefault="00DC4911" w:rsidP="00DC4911">
      <w:pPr>
        <w:spacing w:after="0" w:line="240" w:lineRule="auto"/>
      </w:pPr>
      <w:r>
        <w:separator/>
      </w:r>
    </w:p>
  </w:footnote>
  <w:footnote w:type="continuationSeparator" w:id="0">
    <w:p w14:paraId="112B8B22" w14:textId="77777777" w:rsidR="00DC4911" w:rsidRDefault="00DC4911" w:rsidP="00DC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33DF" w14:textId="77777777" w:rsidR="00DC4911" w:rsidRDefault="00DC4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11"/>
    <w:rsid w:val="00C6357E"/>
    <w:rsid w:val="00DC4911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84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9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1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1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9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1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1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2</cp:revision>
  <dcterms:created xsi:type="dcterms:W3CDTF">2015-08-18T16:04:00Z</dcterms:created>
  <dcterms:modified xsi:type="dcterms:W3CDTF">2015-08-19T00:07:00Z</dcterms:modified>
</cp:coreProperties>
</file>